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E24B39" w:rsidP="007C2EF9">
      <w:pPr>
        <w:pStyle w:val="Heading1"/>
        <w:tabs>
          <w:tab w:val="left" w:pos="1395"/>
          <w:tab w:val="left" w:pos="4140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Battle Axe</w:t>
      </w:r>
      <w:r w:rsidR="00D8096F">
        <w:rPr>
          <w:rFonts w:ascii="Calibri" w:hAnsi="Calibri"/>
        </w:rPr>
        <w:t xml:space="preserve"> </w:t>
      </w:r>
    </w:p>
    <w:p w:rsidR="00737B16" w:rsidRPr="00737B16" w:rsidRDefault="002E0DB8" w:rsidP="006E67DF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2E0DB8">
        <w:rPr>
          <w:rStyle w:val="Text"/>
          <w:rFonts w:ascii="Calibri" w:hAnsi="Calibri"/>
          <w:sz w:val="18"/>
          <w:szCs w:val="18"/>
        </w:rPr>
        <w:lastRenderedPageBreak/>
        <w:t xml:space="preserve">Our modern battle/throwing axe evokes its origins from medieval times, which some might consider to be the present.  Whether used as a target axe, SWAT tool, universal back up, or hung above the fireplace; it is very effective. The pike in the back is upswept for </w:t>
      </w:r>
      <w:r w:rsidRPr="002E0DB8">
        <w:rPr>
          <w:rStyle w:val="Text"/>
          <w:rFonts w:ascii="Calibri" w:hAnsi="Calibri"/>
          <w:sz w:val="18"/>
          <w:szCs w:val="18"/>
        </w:rPr>
        <w:lastRenderedPageBreak/>
        <w:t xml:space="preserve">better target penetration.  Size and heft are balanced for optimum swing control.  The handle is sculpted from heavy duty black G10 and the entire solid blade is protected with </w:t>
      </w:r>
      <w:r>
        <w:rPr>
          <w:rStyle w:val="Text"/>
          <w:rFonts w:ascii="Calibri" w:hAnsi="Calibri"/>
          <w:sz w:val="18"/>
          <w:szCs w:val="18"/>
        </w:rPr>
        <w:t>h</w:t>
      </w:r>
      <w:r w:rsidRPr="002E0DB8">
        <w:rPr>
          <w:rStyle w:val="Text"/>
          <w:rFonts w:ascii="Calibri" w:hAnsi="Calibri"/>
          <w:sz w:val="18"/>
          <w:szCs w:val="18"/>
        </w:rPr>
        <w:t>ardcased black coating.  Nylon sheath included</w:t>
      </w:r>
      <w:r w:rsidR="000B5040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6E67DF">
      <w:pPr>
        <w:pStyle w:val="Heading2"/>
        <w:tabs>
          <w:tab w:val="left" w:pos="3585"/>
          <w:tab w:val="center" w:pos="5184"/>
        </w:tabs>
        <w:ind w:left="5310"/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68582A" w:rsidRPr="0068582A" w:rsidRDefault="00741122" w:rsidP="006E67DF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>
        <w:rPr>
          <w:rFonts w:ascii="Calibri" w:hAnsi="Calibri"/>
        </w:rPr>
        <w:t>Versatile tool for breaching, excavation, and other utility applications</w:t>
      </w:r>
      <w:r w:rsidR="0068582A" w:rsidRPr="0068582A">
        <w:rPr>
          <w:rFonts w:ascii="Calibri" w:hAnsi="Calibri"/>
        </w:rPr>
        <w:t xml:space="preserve">.  </w:t>
      </w:r>
    </w:p>
    <w:p w:rsidR="006E67DF" w:rsidRPr="002E0DB8" w:rsidRDefault="00991340" w:rsidP="002E0DB8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 wp14:anchorId="11E0427C" wp14:editId="63633AA7">
            <wp:simplePos x="0" y="0"/>
            <wp:positionH relativeFrom="column">
              <wp:posOffset>-27940</wp:posOffset>
            </wp:positionH>
            <wp:positionV relativeFrom="paragraph">
              <wp:posOffset>172085</wp:posOffset>
            </wp:positionV>
            <wp:extent cx="3073105" cy="4964819"/>
            <wp:effectExtent l="0" t="0" r="0" b="0"/>
            <wp:wrapNone/>
            <wp:docPr id="3" name="Picture 3" descr="Z:\SOG Image Bank\Gear\F02TN-CP Battle Axe\SOG_F02TN-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OG Image Bank\Gear\F02TN-CP Battle Axe\SOG_F02TN-C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105" cy="496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DB8">
        <w:rPr>
          <w:rFonts w:ascii="Calibri" w:hAnsi="Calibri"/>
        </w:rPr>
        <w:t>3</w:t>
      </w:r>
      <w:r w:rsidR="00741122">
        <w:rPr>
          <w:rFonts w:ascii="Calibri" w:hAnsi="Calibri"/>
        </w:rPr>
        <w:t>.75</w:t>
      </w:r>
      <w:r w:rsidR="006E67DF">
        <w:rPr>
          <w:rFonts w:ascii="Calibri" w:hAnsi="Calibri"/>
        </w:rPr>
        <w:t>-inch stainless steel axe head</w:t>
      </w:r>
      <w:r w:rsidR="002E0DB8">
        <w:rPr>
          <w:rFonts w:ascii="Calibri" w:hAnsi="Calibri"/>
        </w:rPr>
        <w:t xml:space="preserve"> with pick</w:t>
      </w:r>
      <w:r w:rsidR="006E67DF" w:rsidRPr="002E0DB8">
        <w:rPr>
          <w:rFonts w:ascii="Calibri" w:hAnsi="Calibri"/>
        </w:rPr>
        <w:t>.</w:t>
      </w:r>
    </w:p>
    <w:p w:rsidR="006E67DF" w:rsidRDefault="002E0DB8" w:rsidP="00C8685C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>
        <w:rPr>
          <w:rFonts w:ascii="Calibri" w:hAnsi="Calibri"/>
        </w:rPr>
        <w:t>G10</w:t>
      </w:r>
      <w:r w:rsidR="006E67DF" w:rsidRPr="006E67DF">
        <w:rPr>
          <w:rFonts w:ascii="Calibri" w:hAnsi="Calibri"/>
        </w:rPr>
        <w:t xml:space="preserve"> h</w:t>
      </w:r>
      <w:r w:rsidR="006E67DF">
        <w:rPr>
          <w:rFonts w:ascii="Calibri" w:hAnsi="Calibri"/>
        </w:rPr>
        <w:t>andle.</w:t>
      </w:r>
    </w:p>
    <w:p w:rsidR="0068582A" w:rsidRPr="006E67DF" w:rsidRDefault="006E67DF" w:rsidP="00C8685C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>
        <w:rPr>
          <w:rFonts w:ascii="Calibri" w:hAnsi="Calibri"/>
        </w:rPr>
        <w:t xml:space="preserve">Included nylon sheath w/ belt </w:t>
      </w:r>
      <w:r w:rsidR="002E0DB8">
        <w:rPr>
          <w:rFonts w:ascii="Calibri" w:hAnsi="Calibri"/>
        </w:rPr>
        <w:t>loop</w:t>
      </w:r>
      <w:r>
        <w:rPr>
          <w:rFonts w:ascii="Calibri" w:hAnsi="Calibri"/>
        </w:rPr>
        <w:t>.</w:t>
      </w:r>
    </w:p>
    <w:p w:rsidR="00613DBF" w:rsidRPr="0068582A" w:rsidRDefault="006E67DF" w:rsidP="006E67DF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>
        <w:rPr>
          <w:rFonts w:ascii="Calibri" w:hAnsi="Calibri"/>
        </w:rPr>
        <w:t xml:space="preserve">Overall length: </w:t>
      </w:r>
      <w:r w:rsidR="00345673">
        <w:rPr>
          <w:rFonts w:ascii="Calibri" w:hAnsi="Calibri"/>
        </w:rPr>
        <w:t>12.25</w:t>
      </w:r>
      <w:r>
        <w:rPr>
          <w:rFonts w:ascii="Calibri" w:hAnsi="Calibri"/>
        </w:rPr>
        <w:t xml:space="preserve">-inches, Weight: </w:t>
      </w:r>
      <w:r w:rsidR="00345673">
        <w:rPr>
          <w:rFonts w:ascii="Calibri" w:hAnsi="Calibri"/>
        </w:rPr>
        <w:t>20.2</w:t>
      </w:r>
      <w:r w:rsidR="0068582A" w:rsidRPr="0068582A">
        <w:rPr>
          <w:rFonts w:ascii="Calibri" w:hAnsi="Calibri"/>
        </w:rPr>
        <w:t>-ounces, Lifetime Warranty</w:t>
      </w:r>
      <w:bookmarkStart w:id="0" w:name="_GoBack"/>
      <w:bookmarkEnd w:id="0"/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6C6A9FF" wp14:editId="0E743F3B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36E7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AXE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081F43" w:rsidRPr="00081F43" w:rsidRDefault="00081F43" w:rsidP="001B119F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34567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G10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7C2E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C2E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</w:t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</w:t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C32AA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</w:t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34567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20.2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9475A9" w:rsidRPr="009475A9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34567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4567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4567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12.25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="0034567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4567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F02</w:t>
                            </w:r>
                            <w:r w:rsidR="00B36E7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</w:t>
                            </w:r>
                            <w:r w:rsidR="0034567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-N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45673" w:rsidRPr="0034567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729857990707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C6A9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437.85pt;width:266.6pt;height:139.8pt;z-index:-2516561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36E7B">
                        <w:rPr>
                          <w:rFonts w:ascii="Calibri" w:hAnsi="Calibri"/>
                          <w:sz w:val="18"/>
                          <w:szCs w:val="18"/>
                        </w:rPr>
                        <w:t>HARDCASED BLACK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>AXE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081F43" w:rsidRPr="00081F43" w:rsidRDefault="00081F43" w:rsidP="001B119F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345673">
                        <w:rPr>
                          <w:rFonts w:ascii="Calibri" w:hAnsi="Calibri"/>
                          <w:sz w:val="18"/>
                          <w:szCs w:val="18"/>
                        </w:rPr>
                        <w:t>G10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7C2EF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C2EF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</w:t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>1</w:t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C32AAE">
                        <w:rPr>
                          <w:rFonts w:ascii="Calibri" w:hAnsi="Calibri"/>
                          <w:sz w:val="18"/>
                          <w:szCs w:val="18"/>
                        </w:rPr>
                        <w:t>5</w:t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>3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34567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20.2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9475A9" w:rsidRPr="009475A9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34567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4567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45673">
                        <w:rPr>
                          <w:rFonts w:ascii="Calibri" w:hAnsi="Calibri"/>
                          <w:sz w:val="18"/>
                          <w:szCs w:val="18"/>
                        </w:rPr>
                        <w:t>12.25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="0034567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4567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F02</w:t>
                      </w:r>
                      <w:r w:rsidR="00B36E7B">
                        <w:rPr>
                          <w:rFonts w:ascii="Calibri" w:hAnsi="Calibri"/>
                          <w:sz w:val="18"/>
                          <w:szCs w:val="18"/>
                        </w:rPr>
                        <w:t>T</w:t>
                      </w:r>
                      <w:r w:rsidR="00345673">
                        <w:rPr>
                          <w:rFonts w:ascii="Calibri" w:hAnsi="Calibri"/>
                          <w:sz w:val="18"/>
                          <w:szCs w:val="18"/>
                        </w:rPr>
                        <w:t>-N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45673" w:rsidRPr="00345673">
                        <w:rPr>
                          <w:rFonts w:ascii="Calibri" w:hAnsi="Calibri"/>
                          <w:sz w:val="18"/>
                          <w:szCs w:val="18"/>
                        </w:rPr>
                        <w:t>729857990707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13DBF" w:rsidRPr="0068582A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FE8" w:rsidRDefault="003B1FE8">
      <w:r>
        <w:separator/>
      </w:r>
    </w:p>
  </w:endnote>
  <w:endnote w:type="continuationSeparator" w:id="0">
    <w:p w:rsidR="003B1FE8" w:rsidRDefault="003B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FE8" w:rsidRDefault="003B1FE8">
      <w:r>
        <w:separator/>
      </w:r>
    </w:p>
  </w:footnote>
  <w:footnote w:type="continuationSeparator" w:id="0">
    <w:p w:rsidR="003B1FE8" w:rsidRDefault="003B1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1873F19D" wp14:editId="3308E57C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3B8E"/>
    <w:rsid w:val="00017514"/>
    <w:rsid w:val="000567B2"/>
    <w:rsid w:val="0006331B"/>
    <w:rsid w:val="00081F43"/>
    <w:rsid w:val="00097612"/>
    <w:rsid w:val="000B5040"/>
    <w:rsid w:val="000C50D0"/>
    <w:rsid w:val="000C6362"/>
    <w:rsid w:val="0013524F"/>
    <w:rsid w:val="00163A0F"/>
    <w:rsid w:val="001A14B3"/>
    <w:rsid w:val="001B119F"/>
    <w:rsid w:val="0020784B"/>
    <w:rsid w:val="00265990"/>
    <w:rsid w:val="002968B7"/>
    <w:rsid w:val="002D14E4"/>
    <w:rsid w:val="002E0DB8"/>
    <w:rsid w:val="0031204A"/>
    <w:rsid w:val="003153AD"/>
    <w:rsid w:val="00315FEB"/>
    <w:rsid w:val="00345673"/>
    <w:rsid w:val="003B1FE8"/>
    <w:rsid w:val="00410546"/>
    <w:rsid w:val="00431398"/>
    <w:rsid w:val="00453A89"/>
    <w:rsid w:val="0047583E"/>
    <w:rsid w:val="004A179D"/>
    <w:rsid w:val="004C7603"/>
    <w:rsid w:val="005179AA"/>
    <w:rsid w:val="00534408"/>
    <w:rsid w:val="005373ED"/>
    <w:rsid w:val="00543139"/>
    <w:rsid w:val="00565376"/>
    <w:rsid w:val="005A0B83"/>
    <w:rsid w:val="005F2F90"/>
    <w:rsid w:val="00613DBF"/>
    <w:rsid w:val="0065396F"/>
    <w:rsid w:val="0068202B"/>
    <w:rsid w:val="0068582A"/>
    <w:rsid w:val="0068596D"/>
    <w:rsid w:val="006E67DF"/>
    <w:rsid w:val="007071EA"/>
    <w:rsid w:val="0072524A"/>
    <w:rsid w:val="00734625"/>
    <w:rsid w:val="00737B16"/>
    <w:rsid w:val="00741122"/>
    <w:rsid w:val="00754D4C"/>
    <w:rsid w:val="0076061E"/>
    <w:rsid w:val="00770229"/>
    <w:rsid w:val="00775A0C"/>
    <w:rsid w:val="00781FA2"/>
    <w:rsid w:val="00786D36"/>
    <w:rsid w:val="00794C4F"/>
    <w:rsid w:val="007B2A48"/>
    <w:rsid w:val="007C2EF9"/>
    <w:rsid w:val="00806F31"/>
    <w:rsid w:val="00811D8D"/>
    <w:rsid w:val="0082223B"/>
    <w:rsid w:val="00833F97"/>
    <w:rsid w:val="00855AD0"/>
    <w:rsid w:val="00883256"/>
    <w:rsid w:val="00883563"/>
    <w:rsid w:val="008C4BF0"/>
    <w:rsid w:val="008D017D"/>
    <w:rsid w:val="009314FB"/>
    <w:rsid w:val="009475A9"/>
    <w:rsid w:val="00963A54"/>
    <w:rsid w:val="00991340"/>
    <w:rsid w:val="009A23F1"/>
    <w:rsid w:val="009B073E"/>
    <w:rsid w:val="009B1E81"/>
    <w:rsid w:val="00A16EAE"/>
    <w:rsid w:val="00A350CD"/>
    <w:rsid w:val="00A4419C"/>
    <w:rsid w:val="00A45315"/>
    <w:rsid w:val="00A45ED7"/>
    <w:rsid w:val="00A639D4"/>
    <w:rsid w:val="00AC0028"/>
    <w:rsid w:val="00B12C50"/>
    <w:rsid w:val="00B2366F"/>
    <w:rsid w:val="00B36E7B"/>
    <w:rsid w:val="00B61F2E"/>
    <w:rsid w:val="00B7012F"/>
    <w:rsid w:val="00B75C56"/>
    <w:rsid w:val="00BF1E5B"/>
    <w:rsid w:val="00BF48E4"/>
    <w:rsid w:val="00C044C8"/>
    <w:rsid w:val="00C119CC"/>
    <w:rsid w:val="00C14AFA"/>
    <w:rsid w:val="00C21795"/>
    <w:rsid w:val="00C32AAE"/>
    <w:rsid w:val="00C77DDE"/>
    <w:rsid w:val="00C819FA"/>
    <w:rsid w:val="00CC5B94"/>
    <w:rsid w:val="00CE03A0"/>
    <w:rsid w:val="00D20038"/>
    <w:rsid w:val="00D37DB5"/>
    <w:rsid w:val="00D8096F"/>
    <w:rsid w:val="00D91325"/>
    <w:rsid w:val="00D95A83"/>
    <w:rsid w:val="00DB4A68"/>
    <w:rsid w:val="00DC79CE"/>
    <w:rsid w:val="00DD4447"/>
    <w:rsid w:val="00E24B39"/>
    <w:rsid w:val="00E45EBC"/>
    <w:rsid w:val="00E64962"/>
    <w:rsid w:val="00E9187F"/>
    <w:rsid w:val="00EC1DB1"/>
    <w:rsid w:val="00ED2F85"/>
    <w:rsid w:val="00EF2338"/>
    <w:rsid w:val="00F15F91"/>
    <w:rsid w:val="00F37683"/>
    <w:rsid w:val="00F54DC4"/>
    <w:rsid w:val="00F671A0"/>
    <w:rsid w:val="00FA0AC6"/>
    <w:rsid w:val="00FA1150"/>
    <w:rsid w:val="00FB6DD3"/>
    <w:rsid w:val="00FD5C7C"/>
    <w:rsid w:val="00FE0E3E"/>
    <w:rsid w:val="00FE58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766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5</cp:revision>
  <cp:lastPrinted>2014-04-07T20:03:00Z</cp:lastPrinted>
  <dcterms:created xsi:type="dcterms:W3CDTF">2014-05-09T22:35:00Z</dcterms:created>
  <dcterms:modified xsi:type="dcterms:W3CDTF">2015-02-06T00:11:00Z</dcterms:modified>
</cp:coreProperties>
</file>